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50A246" w14:textId="77777777" w:rsidR="00F419E7" w:rsidRDefault="00E831AC">
      <w:pPr>
        <w:pStyle w:val="Heading1"/>
      </w:pPr>
      <w:r>
        <w:t>Topic 6</w:t>
      </w:r>
      <w:r w:rsidR="001726B9">
        <w:t xml:space="preserve"> </w:t>
      </w:r>
      <w:r w:rsidR="00E306B5">
        <w:t xml:space="preserve">– Practical </w:t>
      </w:r>
      <w:r w:rsidR="006C2387">
        <w:t>4</w:t>
      </w:r>
    </w:p>
    <w:p w14:paraId="3D6E46D9" w14:textId="77777777" w:rsidR="00E306B5" w:rsidRPr="00323FE4" w:rsidRDefault="001726B9" w:rsidP="00323FE4">
      <w:pPr>
        <w:pStyle w:val="Heading2"/>
        <w:rPr>
          <w:i/>
        </w:rPr>
      </w:pPr>
      <w:r w:rsidRPr="00323FE4">
        <w:rPr>
          <w:i/>
        </w:rPr>
        <w:t xml:space="preserve">Modelling digestion </w:t>
      </w:r>
      <w:r w:rsidR="009A01FC" w:rsidRPr="00323FE4">
        <w:rPr>
          <w:i/>
        </w:rPr>
        <w:t xml:space="preserve">and absorption </w:t>
      </w:r>
      <w:r w:rsidRPr="00323FE4">
        <w:rPr>
          <w:i/>
        </w:rPr>
        <w:t xml:space="preserve">using </w:t>
      </w:r>
      <w:proofErr w:type="spellStart"/>
      <w:r w:rsidR="00303B61" w:rsidRPr="00303B61">
        <w:rPr>
          <w:i/>
        </w:rPr>
        <w:t>Visking</w:t>
      </w:r>
      <w:proofErr w:type="spellEnd"/>
      <w:r w:rsidR="00303B61">
        <w:t xml:space="preserve"> </w:t>
      </w:r>
      <w:r w:rsidRPr="00323FE4">
        <w:rPr>
          <w:i/>
        </w:rPr>
        <w:t>tubing</w:t>
      </w:r>
    </w:p>
    <w:p w14:paraId="4AA0D091" w14:textId="77777777" w:rsidR="00295E4C" w:rsidRDefault="0019329D" w:rsidP="00E831AC">
      <w:pPr>
        <w:pStyle w:val="Heading3"/>
      </w:pPr>
      <w:r>
        <w:t>Safety</w:t>
      </w:r>
    </w:p>
    <w:p w14:paraId="166E2D6F" w14:textId="42702D52" w:rsidR="00FE62E5" w:rsidRPr="00FE62E5" w:rsidRDefault="00303B61" w:rsidP="00303B61">
      <w:pPr>
        <w:pStyle w:val="Liststyle"/>
        <w:ind w:left="426" w:hanging="426"/>
      </w:pPr>
      <w:r>
        <w:sym w:font="Symbol" w:char="F0B7"/>
      </w:r>
      <w:r>
        <w:tab/>
      </w:r>
      <w:r w:rsidR="008A445F">
        <w:t>Iodine solution</w:t>
      </w:r>
      <w:r w:rsidR="000D6F18">
        <w:rPr>
          <w:rFonts w:ascii="Arial" w:hAnsi="Arial" w:cs="Arial"/>
          <w:lang w:val="en"/>
        </w:rPr>
        <w:t xml:space="preserve"> </w:t>
      </w:r>
      <w:r w:rsidR="000D6F18" w:rsidRPr="00FE62E5">
        <w:rPr>
          <w:lang w:val="en"/>
        </w:rPr>
        <w:t>is a low hazard</w:t>
      </w:r>
      <w:r w:rsidR="00E831AC">
        <w:rPr>
          <w:lang w:val="en"/>
        </w:rPr>
        <w:t xml:space="preserve">. </w:t>
      </w:r>
      <w:r>
        <w:t xml:space="preserve">Wear eye protection. </w:t>
      </w:r>
      <w:r w:rsidR="00E831AC">
        <w:rPr>
          <w:lang w:val="en"/>
        </w:rPr>
        <w:t>Ma</w:t>
      </w:r>
      <w:r w:rsidR="000D6F18" w:rsidRPr="00FE62E5">
        <w:rPr>
          <w:lang w:val="en"/>
        </w:rPr>
        <w:t>y st</w:t>
      </w:r>
      <w:r>
        <w:rPr>
          <w:lang w:val="en"/>
        </w:rPr>
        <w:t>ain skin or clothing if spilled</w:t>
      </w:r>
      <w:r w:rsidR="00250619">
        <w:rPr>
          <w:lang w:val="en"/>
        </w:rPr>
        <w:t>;</w:t>
      </w:r>
      <w:r w:rsidRPr="00303B61">
        <w:t xml:space="preserve"> </w:t>
      </w:r>
      <w:r>
        <w:t>rinse off the skin if spilled.</w:t>
      </w:r>
    </w:p>
    <w:p w14:paraId="1BD1BE3D" w14:textId="77777777" w:rsidR="00295E4C" w:rsidRPr="00AB0025" w:rsidRDefault="00303B61" w:rsidP="00303B61">
      <w:pPr>
        <w:pStyle w:val="Liststyle"/>
        <w:ind w:left="426" w:hanging="426"/>
      </w:pPr>
      <w:r>
        <w:sym w:font="Symbol" w:char="F0B7"/>
      </w:r>
      <w:r>
        <w:tab/>
        <w:t>1% amylase is an irritant. Wear eye protection.</w:t>
      </w:r>
    </w:p>
    <w:p w14:paraId="587BE581" w14:textId="77777777" w:rsidR="00295E4C" w:rsidRDefault="00295E4C" w:rsidP="0019329D">
      <w:pPr>
        <w:pStyle w:val="Heading3"/>
      </w:pPr>
      <w:r>
        <w:t>Apparatus and materials</w:t>
      </w:r>
    </w:p>
    <w:p w14:paraId="24205A4F" w14:textId="77777777" w:rsidR="00E831AC" w:rsidRPr="00E831AC" w:rsidRDefault="00303B61" w:rsidP="00E831AC">
      <w:r>
        <w:t>For part 1:</w:t>
      </w:r>
    </w:p>
    <w:p w14:paraId="08355761" w14:textId="77777777" w:rsidR="0048452A" w:rsidRDefault="0048452A" w:rsidP="00303B61">
      <w:pPr>
        <w:pStyle w:val="Liststyle"/>
        <w:tabs>
          <w:tab w:val="left" w:pos="4544"/>
          <w:tab w:val="left" w:pos="4970"/>
        </w:tabs>
        <w:ind w:left="426" w:hanging="426"/>
      </w:pPr>
      <w:r>
        <w:sym w:font="Symbol" w:char="F0B7"/>
      </w:r>
      <w:r>
        <w:tab/>
        <w:t xml:space="preserve">10 cm length of </w:t>
      </w:r>
      <w:proofErr w:type="spellStart"/>
      <w:r>
        <w:t>Visking</w:t>
      </w:r>
      <w:proofErr w:type="spellEnd"/>
      <w:r>
        <w:t xml:space="preserve"> (dialysis) tubing</w:t>
      </w:r>
      <w:r>
        <w:tab/>
      </w:r>
      <w:r w:rsidR="009A0C68">
        <w:sym w:font="Symbol" w:char="F0B7"/>
      </w:r>
      <w:r w:rsidR="009A0C68">
        <w:tab/>
        <w:t>test tubes</w:t>
      </w:r>
    </w:p>
    <w:p w14:paraId="0165CD14" w14:textId="77777777" w:rsidR="0048452A" w:rsidRDefault="0048452A" w:rsidP="0048452A">
      <w:pPr>
        <w:pStyle w:val="Liststyle"/>
        <w:tabs>
          <w:tab w:val="left" w:pos="4544"/>
          <w:tab w:val="left" w:pos="4970"/>
        </w:tabs>
        <w:ind w:left="426" w:hanging="426"/>
      </w:pPr>
      <w:r>
        <w:sym w:font="Symbol" w:char="F0B7"/>
      </w:r>
      <w:r>
        <w:tab/>
        <w:t>10 cm</w:t>
      </w:r>
      <w:r w:rsidRPr="0048452A">
        <w:rPr>
          <w:vertAlign w:val="superscript"/>
        </w:rPr>
        <w:t>3</w:t>
      </w:r>
      <w:r>
        <w:t xml:space="preserve"> syringe</w:t>
      </w:r>
      <w:r>
        <w:tab/>
      </w:r>
      <w:r w:rsidR="009A0C68">
        <w:sym w:font="Symbol" w:char="F0B7"/>
      </w:r>
      <w:r w:rsidR="009A0C68">
        <w:tab/>
        <w:t>test tube rack</w:t>
      </w:r>
    </w:p>
    <w:p w14:paraId="39792B84" w14:textId="77777777" w:rsidR="0048452A" w:rsidRDefault="0048452A" w:rsidP="00303B61">
      <w:pPr>
        <w:pStyle w:val="Liststyle"/>
        <w:tabs>
          <w:tab w:val="left" w:pos="4544"/>
          <w:tab w:val="left" w:pos="4970"/>
        </w:tabs>
        <w:ind w:left="426" w:hanging="426"/>
      </w:pPr>
      <w:r>
        <w:sym w:font="Symbol" w:char="F0B7"/>
      </w:r>
      <w:r>
        <w:tab/>
        <w:t>10% glucose solution</w:t>
      </w:r>
      <w:r>
        <w:tab/>
      </w:r>
      <w:r w:rsidR="009A0C68">
        <w:sym w:font="Symbol" w:char="F0B7"/>
      </w:r>
      <w:r w:rsidR="009A0C68">
        <w:tab/>
        <w:t>spotting tile</w:t>
      </w:r>
    </w:p>
    <w:p w14:paraId="78874A15" w14:textId="77777777" w:rsidR="0048452A" w:rsidRDefault="0048452A" w:rsidP="00303B61">
      <w:pPr>
        <w:pStyle w:val="Liststyle"/>
        <w:tabs>
          <w:tab w:val="left" w:pos="4544"/>
          <w:tab w:val="left" w:pos="4970"/>
        </w:tabs>
        <w:ind w:left="426" w:hanging="426"/>
      </w:pPr>
      <w:r>
        <w:sym w:font="Symbol" w:char="F0B7"/>
      </w:r>
      <w:r>
        <w:tab/>
        <w:t>1% starch suspension</w:t>
      </w:r>
      <w:r>
        <w:tab/>
      </w:r>
      <w:r w:rsidR="009A0C68">
        <w:sym w:font="Symbol" w:char="F0B7"/>
      </w:r>
      <w:r w:rsidR="009A0C68">
        <w:tab/>
        <w:t>dropping pipettes</w:t>
      </w:r>
    </w:p>
    <w:p w14:paraId="7931F8D8" w14:textId="77777777" w:rsidR="008A445F" w:rsidRDefault="0048452A" w:rsidP="00303B61">
      <w:pPr>
        <w:pStyle w:val="Liststyle"/>
        <w:tabs>
          <w:tab w:val="left" w:pos="4544"/>
          <w:tab w:val="left" w:pos="4970"/>
        </w:tabs>
        <w:ind w:left="426" w:hanging="426"/>
      </w:pPr>
      <w:r>
        <w:sym w:font="Symbol" w:char="F0B7"/>
      </w:r>
      <w:r>
        <w:tab/>
      </w:r>
      <w:proofErr w:type="gramStart"/>
      <w:r>
        <w:t>thread</w:t>
      </w:r>
      <w:proofErr w:type="gramEnd"/>
      <w:r>
        <w:t xml:space="preserve"> to tie the tubing</w:t>
      </w:r>
      <w:r w:rsidR="00303B61">
        <w:tab/>
      </w:r>
      <w:r w:rsidR="009A0C68">
        <w:sym w:font="Symbol" w:char="F0B7"/>
      </w:r>
      <w:r w:rsidR="009A0C68">
        <w:tab/>
        <w:t>iodine solution</w:t>
      </w:r>
    </w:p>
    <w:p w14:paraId="0D2461FF" w14:textId="77777777" w:rsidR="0048452A" w:rsidRDefault="0048452A" w:rsidP="0048452A">
      <w:pPr>
        <w:pStyle w:val="Liststyle"/>
        <w:tabs>
          <w:tab w:val="left" w:pos="4544"/>
          <w:tab w:val="left" w:pos="4970"/>
        </w:tabs>
        <w:ind w:left="426" w:hanging="426"/>
      </w:pPr>
      <w:r>
        <w:sym w:font="Symbol" w:char="F0B7"/>
      </w:r>
      <w:r>
        <w:tab/>
      </w:r>
      <w:proofErr w:type="gramStart"/>
      <w:r>
        <w:t>boiling</w:t>
      </w:r>
      <w:proofErr w:type="gramEnd"/>
      <w:r>
        <w:t xml:space="preserve"> tube</w:t>
      </w:r>
      <w:r>
        <w:tab/>
      </w:r>
      <w:r w:rsidR="009A0C68">
        <w:sym w:font="Symbol" w:char="F0B7"/>
      </w:r>
      <w:r w:rsidR="009A0C68">
        <w:tab/>
        <w:t>250 </w:t>
      </w:r>
      <w:r w:rsidR="00E35C57">
        <w:t>cm</w:t>
      </w:r>
      <w:r w:rsidR="00E35C57" w:rsidRPr="009167F5">
        <w:rPr>
          <w:vertAlign w:val="superscript"/>
        </w:rPr>
        <w:t>3</w:t>
      </w:r>
      <w:r w:rsidR="00E35C57">
        <w:t xml:space="preserve"> </w:t>
      </w:r>
      <w:r w:rsidR="009A0C68">
        <w:t>beaker</w:t>
      </w:r>
    </w:p>
    <w:p w14:paraId="47D019ED" w14:textId="77777777" w:rsidR="0048452A" w:rsidRDefault="0048452A" w:rsidP="00303B61">
      <w:pPr>
        <w:pStyle w:val="Liststyle"/>
        <w:tabs>
          <w:tab w:val="left" w:pos="4544"/>
          <w:tab w:val="left" w:pos="4970"/>
        </w:tabs>
        <w:ind w:left="426" w:hanging="426"/>
      </w:pPr>
      <w:r>
        <w:sym w:font="Symbol" w:char="F0B7"/>
      </w:r>
      <w:r>
        <w:tab/>
      </w:r>
      <w:proofErr w:type="gramStart"/>
      <w:r>
        <w:t>rubber</w:t>
      </w:r>
      <w:proofErr w:type="gramEnd"/>
      <w:r>
        <w:t xml:space="preserve"> band or sticky tape</w:t>
      </w:r>
      <w:r w:rsidR="00D80972">
        <w:tab/>
      </w:r>
      <w:r w:rsidR="009A0C68">
        <w:sym w:font="Symbol" w:char="F0B7"/>
      </w:r>
      <w:r w:rsidR="009A0C68">
        <w:tab/>
        <w:t>boiling water</w:t>
      </w:r>
    </w:p>
    <w:p w14:paraId="157F6BF9" w14:textId="77777777" w:rsidR="008A445F" w:rsidRDefault="0048452A" w:rsidP="00303B61">
      <w:pPr>
        <w:pStyle w:val="Liststyle"/>
        <w:tabs>
          <w:tab w:val="left" w:pos="4544"/>
          <w:tab w:val="left" w:pos="4970"/>
        </w:tabs>
        <w:ind w:left="426" w:hanging="426"/>
      </w:pPr>
      <w:r>
        <w:sym w:font="Symbol" w:char="F0B7"/>
      </w:r>
      <w:r>
        <w:tab/>
      </w:r>
      <w:proofErr w:type="gramStart"/>
      <w:r>
        <w:t>distilled</w:t>
      </w:r>
      <w:proofErr w:type="gramEnd"/>
      <w:r>
        <w:t xml:space="preserve"> water</w:t>
      </w:r>
      <w:r w:rsidR="00D80972">
        <w:tab/>
      </w:r>
      <w:r w:rsidR="009A0C68">
        <w:sym w:font="Symbol" w:char="F0B7"/>
      </w:r>
      <w:r w:rsidR="009A0C68">
        <w:tab/>
        <w:t>Benedict’s reagent</w:t>
      </w:r>
    </w:p>
    <w:p w14:paraId="545DDEE3" w14:textId="77777777" w:rsidR="009A0C68" w:rsidRPr="000D6F18" w:rsidRDefault="009A0C68" w:rsidP="00303B61">
      <w:pPr>
        <w:pStyle w:val="Liststyle"/>
        <w:tabs>
          <w:tab w:val="left" w:pos="4544"/>
          <w:tab w:val="left" w:pos="4970"/>
        </w:tabs>
        <w:ind w:left="426" w:hanging="426"/>
      </w:pPr>
      <w:r>
        <w:sym w:font="Symbol" w:char="F0B7"/>
      </w:r>
      <w:r>
        <w:tab/>
      </w:r>
      <w:proofErr w:type="gramStart"/>
      <w:r>
        <w:t>stopwatch</w:t>
      </w:r>
      <w:proofErr w:type="gramEnd"/>
      <w:r>
        <w:t xml:space="preserve"> </w:t>
      </w:r>
    </w:p>
    <w:p w14:paraId="303C837B" w14:textId="77777777" w:rsidR="002974C5" w:rsidRDefault="00303B61" w:rsidP="00303B61">
      <w:r>
        <w:t xml:space="preserve">For </w:t>
      </w:r>
      <w:r w:rsidRPr="00303B61">
        <w:t>part</w:t>
      </w:r>
      <w:r>
        <w:t xml:space="preserve"> 2:</w:t>
      </w:r>
    </w:p>
    <w:p w14:paraId="1C8CD76F" w14:textId="77777777" w:rsidR="002974C5" w:rsidRDefault="00303B61" w:rsidP="00303B61">
      <w:pPr>
        <w:pStyle w:val="Liststyle"/>
        <w:ind w:left="426" w:hanging="426"/>
      </w:pPr>
      <w:r>
        <w:sym w:font="Symbol" w:char="F0B7"/>
      </w:r>
      <w:r>
        <w:tab/>
      </w:r>
      <w:r w:rsidR="002974C5">
        <w:t xml:space="preserve">5% </w:t>
      </w:r>
      <w:r>
        <w:t xml:space="preserve">starch </w:t>
      </w:r>
      <w:r w:rsidR="002974C5">
        <w:t>suspension</w:t>
      </w:r>
    </w:p>
    <w:p w14:paraId="62317751" w14:textId="77777777" w:rsidR="009A01FC" w:rsidRPr="009A01FC" w:rsidRDefault="00303B61" w:rsidP="0048452A">
      <w:pPr>
        <w:pStyle w:val="Liststyle"/>
        <w:ind w:left="426" w:hanging="426"/>
      </w:pPr>
      <w:r>
        <w:sym w:font="Symbol" w:char="F0B7"/>
      </w:r>
      <w:r>
        <w:tab/>
      </w:r>
      <w:r w:rsidR="002974C5">
        <w:t>1% amylase</w:t>
      </w:r>
    </w:p>
    <w:p w14:paraId="1EBB4EE5" w14:textId="77777777" w:rsidR="00295E4C" w:rsidRDefault="00295E4C" w:rsidP="0019329D">
      <w:pPr>
        <w:pStyle w:val="Heading3"/>
      </w:pPr>
      <w:r>
        <w:t>Introduction</w:t>
      </w:r>
    </w:p>
    <w:p w14:paraId="29D2B5E0" w14:textId="09FA5826" w:rsidR="00897F42" w:rsidRPr="00897F42" w:rsidRDefault="00897F42" w:rsidP="00897F42">
      <w:proofErr w:type="spellStart"/>
      <w:r>
        <w:t>Visking</w:t>
      </w:r>
      <w:proofErr w:type="spellEnd"/>
      <w:r>
        <w:t xml:space="preserve"> </w:t>
      </w:r>
      <w:r w:rsidR="00C239C4">
        <w:t xml:space="preserve">(or dialysis) </w:t>
      </w:r>
      <w:r>
        <w:t xml:space="preserve">tubing is a made of a semi-permeable </w:t>
      </w:r>
      <w:r w:rsidR="0048452A">
        <w:t>material that</w:t>
      </w:r>
      <w:r>
        <w:t xml:space="preserve"> allows the passage of small but not large molecules.</w:t>
      </w:r>
      <w:r w:rsidR="0048452A">
        <w:t xml:space="preserve"> </w:t>
      </w:r>
      <w:r>
        <w:t>Diffusion is the movement of molecules from an area of high concentration to one of lower concentration</w:t>
      </w:r>
      <w:r w:rsidR="0048452A">
        <w:t>, and it occurs</w:t>
      </w:r>
      <w:r>
        <w:t xml:space="preserve"> across a semi-permeable membrane</w:t>
      </w:r>
      <w:r w:rsidR="0048452A">
        <w:t xml:space="preserve"> as long as the molecules are small enough to pass through it unhindered</w:t>
      </w:r>
      <w:r>
        <w:t>.</w:t>
      </w:r>
      <w:r w:rsidR="0048452A">
        <w:t xml:space="preserve"> </w:t>
      </w:r>
      <w:r>
        <w:t xml:space="preserve">In </w:t>
      </w:r>
      <w:r w:rsidR="0048452A">
        <w:t xml:space="preserve">Part 1 </w:t>
      </w:r>
      <w:r>
        <w:t xml:space="preserve">of this experiment you can investigate these concepts and in </w:t>
      </w:r>
      <w:r w:rsidR="0048452A">
        <w:t xml:space="preserve">Part 2 </w:t>
      </w:r>
      <w:r>
        <w:t xml:space="preserve">you can study how </w:t>
      </w:r>
      <w:proofErr w:type="spellStart"/>
      <w:r>
        <w:t>Visking</w:t>
      </w:r>
      <w:proofErr w:type="spellEnd"/>
      <w:r>
        <w:t xml:space="preserve"> tubing is used as a biological model to represent the gut.</w:t>
      </w:r>
    </w:p>
    <w:p w14:paraId="152AD93F" w14:textId="77777777" w:rsidR="0019329D" w:rsidRDefault="00295E4C" w:rsidP="0019329D">
      <w:pPr>
        <w:pStyle w:val="Heading3"/>
      </w:pPr>
      <w:r>
        <w:t>Procedure</w:t>
      </w:r>
    </w:p>
    <w:p w14:paraId="27DD122A" w14:textId="77777777" w:rsidR="00DB49BE" w:rsidRPr="0048452A" w:rsidRDefault="0048452A" w:rsidP="00DB49BE">
      <w:pPr>
        <w:rPr>
          <w:b/>
        </w:rPr>
      </w:pPr>
      <w:r w:rsidRPr="0048452A">
        <w:rPr>
          <w:b/>
        </w:rPr>
        <w:t>Part 1</w:t>
      </w:r>
    </w:p>
    <w:p w14:paraId="670EABA6" w14:textId="77777777" w:rsidR="00F419E7" w:rsidRPr="0048452A" w:rsidRDefault="0048452A" w:rsidP="0048452A">
      <w:pPr>
        <w:ind w:left="426" w:hanging="426"/>
      </w:pPr>
      <w:r w:rsidRPr="0048452A">
        <w:rPr>
          <w:b/>
        </w:rPr>
        <w:t>1</w:t>
      </w:r>
      <w:r>
        <w:tab/>
      </w:r>
      <w:r w:rsidR="00FE62E5" w:rsidRPr="0048452A">
        <w:t xml:space="preserve">Soak the </w:t>
      </w:r>
      <w:proofErr w:type="spellStart"/>
      <w:r w:rsidR="00FE62E5" w:rsidRPr="0048452A">
        <w:t>Visking</w:t>
      </w:r>
      <w:proofErr w:type="spellEnd"/>
      <w:r w:rsidR="00FE62E5" w:rsidRPr="0048452A">
        <w:t xml:space="preserve"> tubing in water to soften it and knot or tightly tie one end with thread.</w:t>
      </w:r>
    </w:p>
    <w:p w14:paraId="38DBE9B4" w14:textId="5E5B5787" w:rsidR="009D708C" w:rsidRDefault="0048452A" w:rsidP="0048452A">
      <w:pPr>
        <w:ind w:left="426" w:hanging="426"/>
      </w:pPr>
      <w:r w:rsidRPr="0048452A">
        <w:rPr>
          <w:b/>
        </w:rPr>
        <w:t>2</w:t>
      </w:r>
      <w:r>
        <w:tab/>
      </w:r>
      <w:r w:rsidR="00FE62E5" w:rsidRPr="0048452A">
        <w:t xml:space="preserve">Use a syringe to put </w:t>
      </w:r>
      <w:r w:rsidR="002974C5" w:rsidRPr="0048452A">
        <w:t>3</w:t>
      </w:r>
      <w:r w:rsidRPr="0048452A">
        <w:t> </w:t>
      </w:r>
      <w:r w:rsidR="00FE62E5" w:rsidRPr="0048452A">
        <w:t>cm</w:t>
      </w:r>
      <w:r w:rsidR="00FE62E5" w:rsidRPr="00D80972">
        <w:rPr>
          <w:vertAlign w:val="superscript"/>
        </w:rPr>
        <w:t>3</w:t>
      </w:r>
      <w:r w:rsidR="00FE62E5" w:rsidRPr="0048452A">
        <w:t xml:space="preserve"> glucose </w:t>
      </w:r>
      <w:r w:rsidR="00977ACE" w:rsidRPr="0048452A">
        <w:t xml:space="preserve">solution </w:t>
      </w:r>
      <w:r w:rsidR="00FE62E5" w:rsidRPr="0048452A">
        <w:t xml:space="preserve">and </w:t>
      </w:r>
      <w:r w:rsidR="002974C5" w:rsidRPr="0048452A">
        <w:t>3</w:t>
      </w:r>
      <w:r w:rsidRPr="0048452A">
        <w:t> </w:t>
      </w:r>
      <w:r w:rsidR="00FE62E5" w:rsidRPr="0048452A">
        <w:t>cm</w:t>
      </w:r>
      <w:r w:rsidR="00FE62E5" w:rsidRPr="00D80972">
        <w:rPr>
          <w:vertAlign w:val="superscript"/>
        </w:rPr>
        <w:t>3</w:t>
      </w:r>
      <w:r w:rsidR="00C239C4" w:rsidRPr="0048452A">
        <w:t xml:space="preserve"> starch </w:t>
      </w:r>
      <w:r w:rsidR="00977ACE">
        <w:t xml:space="preserve">suspension </w:t>
      </w:r>
      <w:r w:rsidR="00C239C4" w:rsidRPr="0048452A">
        <w:t xml:space="preserve">into the </w:t>
      </w:r>
      <w:proofErr w:type="spellStart"/>
      <w:r w:rsidR="00C239C4" w:rsidRPr="0048452A">
        <w:t>V</w:t>
      </w:r>
      <w:r w:rsidRPr="0048452A">
        <w:t>isking</w:t>
      </w:r>
      <w:proofErr w:type="spellEnd"/>
      <w:r w:rsidRPr="0048452A">
        <w:t xml:space="preserve"> tubing. S</w:t>
      </w:r>
      <w:r w:rsidR="00FE62E5" w:rsidRPr="0048452A">
        <w:t>eal the upper end with thread as shown.</w:t>
      </w:r>
    </w:p>
    <w:p w14:paraId="74AAFA90" w14:textId="24638232" w:rsidR="009D708C" w:rsidRDefault="009D708C" w:rsidP="009D708C">
      <w:pPr>
        <w:spacing w:after="0"/>
      </w:pPr>
      <w:r>
        <w:br w:type="page"/>
      </w:r>
    </w:p>
    <w:p w14:paraId="0A747D2F" w14:textId="77777777" w:rsidR="009D708C" w:rsidRDefault="0048452A" w:rsidP="0048452A">
      <w:pPr>
        <w:ind w:left="426" w:hanging="426"/>
      </w:pPr>
      <w:r w:rsidRPr="0048452A">
        <w:rPr>
          <w:b/>
        </w:rPr>
        <w:lastRenderedPageBreak/>
        <w:t>3</w:t>
      </w:r>
      <w:r>
        <w:tab/>
      </w:r>
      <w:r w:rsidR="00FE62E5" w:rsidRPr="0048452A">
        <w:t xml:space="preserve">Suspend the tubing in a </w:t>
      </w:r>
      <w:r w:rsidR="00DB49BE" w:rsidRPr="0048452A">
        <w:t>boiling</w:t>
      </w:r>
      <w:r w:rsidR="00FE62E5" w:rsidRPr="0048452A">
        <w:t xml:space="preserve"> tube</w:t>
      </w:r>
      <w:r w:rsidR="00DB49BE" w:rsidRPr="0048452A">
        <w:t xml:space="preserve"> using the </w:t>
      </w:r>
      <w:r w:rsidRPr="0048452A">
        <w:t>thread, which can be fixed</w:t>
      </w:r>
      <w:r w:rsidR="00DB49BE" w:rsidRPr="0048452A">
        <w:t xml:space="preserve"> in position using sticky tape</w:t>
      </w:r>
      <w:r w:rsidR="00AA4B2D" w:rsidRPr="0048452A">
        <w:t xml:space="preserve"> or an elastic band</w:t>
      </w:r>
      <w:r w:rsidR="00DB49BE" w:rsidRPr="0048452A">
        <w:t>. F</w:t>
      </w:r>
      <w:r w:rsidR="00FE62E5" w:rsidRPr="0048452A">
        <w:t xml:space="preserve">ill the </w:t>
      </w:r>
      <w:r w:rsidR="00DB49BE" w:rsidRPr="0048452A">
        <w:t>boiling tube</w:t>
      </w:r>
      <w:r w:rsidR="00FE62E5" w:rsidRPr="0048452A">
        <w:t xml:space="preserve"> with distilled water.</w:t>
      </w:r>
    </w:p>
    <w:p w14:paraId="2803B099" w14:textId="18868B26" w:rsidR="00E35C57" w:rsidRPr="009D708C" w:rsidRDefault="009D708C" w:rsidP="009D708C">
      <w:pPr>
        <w:ind w:left="426" w:hanging="426"/>
        <w:jc w:val="center"/>
      </w:pPr>
      <w:r>
        <w:rPr>
          <w:noProof/>
          <w:lang w:eastAsia="en-GB"/>
        </w:rPr>
        <w:drawing>
          <wp:inline distT="0" distB="0" distL="0" distR="0" wp14:anchorId="6FAB1825" wp14:editId="11CA2B25">
            <wp:extent cx="1758696" cy="228904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06_0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8696" cy="228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9AADC2" w14:textId="77777777" w:rsidR="00DB49BE" w:rsidRPr="0048452A" w:rsidRDefault="0048452A" w:rsidP="0048452A">
      <w:pPr>
        <w:ind w:left="426" w:hanging="426"/>
      </w:pPr>
      <w:r w:rsidRPr="0048452A">
        <w:rPr>
          <w:b/>
        </w:rPr>
        <w:t>4</w:t>
      </w:r>
      <w:r>
        <w:tab/>
      </w:r>
      <w:r w:rsidR="00DB49BE" w:rsidRPr="0048452A">
        <w:t>Start the stopwatch.</w:t>
      </w:r>
    </w:p>
    <w:p w14:paraId="3908AC97" w14:textId="77777777" w:rsidR="00DB49BE" w:rsidRPr="0048452A" w:rsidRDefault="0048452A" w:rsidP="0048452A">
      <w:pPr>
        <w:ind w:left="426" w:hanging="426"/>
      </w:pPr>
      <w:r w:rsidRPr="0048452A">
        <w:rPr>
          <w:b/>
        </w:rPr>
        <w:t>5</w:t>
      </w:r>
      <w:r>
        <w:tab/>
      </w:r>
      <w:r w:rsidR="00DB49BE" w:rsidRPr="0048452A">
        <w:t>Test the distilled water for starch by pipetting a small amount of water into a spotting tile and adding a drop of iodine solution.</w:t>
      </w:r>
    </w:p>
    <w:p w14:paraId="1CD1F0C7" w14:textId="4FC9D64E" w:rsidR="008A445F" w:rsidRPr="0048452A" w:rsidRDefault="0048452A" w:rsidP="0048452A">
      <w:pPr>
        <w:ind w:left="426" w:hanging="426"/>
      </w:pPr>
      <w:r w:rsidRPr="0048452A">
        <w:rPr>
          <w:b/>
        </w:rPr>
        <w:t>6</w:t>
      </w:r>
      <w:r>
        <w:tab/>
      </w:r>
      <w:r w:rsidR="00DB49BE" w:rsidRPr="0048452A">
        <w:t xml:space="preserve">Test the distilled water for glucose </w:t>
      </w:r>
      <w:r w:rsidR="002974C5" w:rsidRPr="0048452A">
        <w:t xml:space="preserve">(reducing sugar) </w:t>
      </w:r>
      <w:r w:rsidR="00DB49BE" w:rsidRPr="0048452A">
        <w:t>using the Benedict’s test.</w:t>
      </w:r>
      <w:r w:rsidRPr="0048452A">
        <w:t xml:space="preserve"> </w:t>
      </w:r>
      <w:r w:rsidR="00DB49BE" w:rsidRPr="0048452A">
        <w:t>(To do this</w:t>
      </w:r>
      <w:r w:rsidR="009A0C68">
        <w:t>,</w:t>
      </w:r>
      <w:r w:rsidR="00DB49BE" w:rsidRPr="0048452A">
        <w:t xml:space="preserve"> take approximately 1</w:t>
      </w:r>
      <w:r w:rsidR="009A0C68">
        <w:t> </w:t>
      </w:r>
      <w:r w:rsidR="00DB49BE" w:rsidRPr="0048452A">
        <w:t>cm</w:t>
      </w:r>
      <w:r w:rsidR="00DB49BE" w:rsidRPr="009A0C68">
        <w:rPr>
          <w:vertAlign w:val="superscript"/>
        </w:rPr>
        <w:t>3</w:t>
      </w:r>
      <w:r w:rsidR="003D6FE6">
        <w:t xml:space="preserve"> </w:t>
      </w:r>
      <w:r w:rsidR="00DB49BE" w:rsidRPr="0048452A">
        <w:t xml:space="preserve">water, </w:t>
      </w:r>
      <w:r w:rsidR="003D6FE6">
        <w:t xml:space="preserve">and </w:t>
      </w:r>
      <w:r w:rsidR="00DB49BE" w:rsidRPr="0048452A">
        <w:t xml:space="preserve">mix with an equal volume of Benedict’s reagent </w:t>
      </w:r>
      <w:r w:rsidR="00FC375F" w:rsidRPr="0048452A">
        <w:t>in a test tube. Pl</w:t>
      </w:r>
      <w:r w:rsidR="00DB49BE" w:rsidRPr="0048452A">
        <w:t xml:space="preserve">ace </w:t>
      </w:r>
      <w:r w:rsidR="00FC375F" w:rsidRPr="0048452A">
        <w:t xml:space="preserve">the test tube </w:t>
      </w:r>
      <w:r w:rsidR="00DB49BE" w:rsidRPr="0048452A">
        <w:t xml:space="preserve">in a </w:t>
      </w:r>
      <w:r w:rsidR="00250619">
        <w:t>water bath, e.g.</w:t>
      </w:r>
      <w:r w:rsidR="009A0C68">
        <w:t xml:space="preserve"> </w:t>
      </w:r>
      <w:r w:rsidR="00FC375F" w:rsidRPr="0048452A">
        <w:t xml:space="preserve">a </w:t>
      </w:r>
      <w:r w:rsidR="00DB49BE" w:rsidRPr="0048452A">
        <w:t>beaker of boiling water</w:t>
      </w:r>
      <w:r w:rsidR="00250619">
        <w:t>,</w:t>
      </w:r>
      <w:r w:rsidR="009A0C68">
        <w:t xml:space="preserve"> for </w:t>
      </w:r>
      <w:r w:rsidR="00250619">
        <w:t>2</w:t>
      </w:r>
      <w:r w:rsidR="003D6FE6">
        <w:t xml:space="preserve"> or </w:t>
      </w:r>
      <w:r w:rsidR="00250619">
        <w:t xml:space="preserve">3 </w:t>
      </w:r>
      <w:r w:rsidR="00DB49BE" w:rsidRPr="0048452A">
        <w:t>minutes.</w:t>
      </w:r>
      <w:r w:rsidRPr="0048452A">
        <w:t xml:space="preserve"> </w:t>
      </w:r>
      <w:r w:rsidR="00DB49BE" w:rsidRPr="0048452A">
        <w:t>A positive reaction is indicated by a green</w:t>
      </w:r>
      <w:r w:rsidR="003D6FE6">
        <w:t>–</w:t>
      </w:r>
      <w:r w:rsidR="00DB49BE" w:rsidRPr="0048452A">
        <w:t>brown colour</w:t>
      </w:r>
      <w:r w:rsidR="009A0C68">
        <w:t>.</w:t>
      </w:r>
      <w:r w:rsidR="00DB49BE" w:rsidRPr="0048452A">
        <w:t>)</w:t>
      </w:r>
    </w:p>
    <w:p w14:paraId="3D0EC68E" w14:textId="6AE7ECE5" w:rsidR="00295E4C" w:rsidRPr="0048452A" w:rsidRDefault="0048452A" w:rsidP="0048452A">
      <w:pPr>
        <w:ind w:left="426" w:hanging="426"/>
      </w:pPr>
      <w:r w:rsidRPr="0048452A">
        <w:rPr>
          <w:b/>
        </w:rPr>
        <w:t>7</w:t>
      </w:r>
      <w:r>
        <w:tab/>
      </w:r>
      <w:r w:rsidR="00DB49BE" w:rsidRPr="0048452A">
        <w:t xml:space="preserve">Leave the apparatus for </w:t>
      </w:r>
      <w:r w:rsidR="00250619">
        <w:t>10</w:t>
      </w:r>
      <w:r w:rsidR="00DB49BE" w:rsidRPr="0048452A">
        <w:t xml:space="preserve"> minutes and repeat the starch and glucose tests on the distilled water.</w:t>
      </w:r>
    </w:p>
    <w:p w14:paraId="7AE3FB44" w14:textId="77777777" w:rsidR="00DB49BE" w:rsidRPr="0048452A" w:rsidRDefault="0048452A" w:rsidP="00DB49BE">
      <w:pPr>
        <w:pStyle w:val="Question"/>
        <w:spacing w:after="200"/>
        <w:rPr>
          <w:b/>
        </w:rPr>
      </w:pPr>
      <w:r w:rsidRPr="0048452A">
        <w:rPr>
          <w:b/>
        </w:rPr>
        <w:t xml:space="preserve">Part </w:t>
      </w:r>
      <w:r w:rsidR="00DB49BE" w:rsidRPr="0048452A">
        <w:rPr>
          <w:b/>
        </w:rPr>
        <w:t>2</w:t>
      </w:r>
    </w:p>
    <w:p w14:paraId="172B5D10" w14:textId="77777777" w:rsidR="002974C5" w:rsidRPr="0048452A" w:rsidRDefault="002974C5" w:rsidP="0048452A">
      <w:pPr>
        <w:ind w:left="426" w:hanging="426"/>
      </w:pPr>
      <w:r w:rsidRPr="0048452A">
        <w:rPr>
          <w:b/>
        </w:rPr>
        <w:t>1</w:t>
      </w:r>
      <w:r w:rsidRPr="0048452A">
        <w:tab/>
        <w:t xml:space="preserve">Repeat the procedure above but this time </w:t>
      </w:r>
      <w:r w:rsidR="00C239C4" w:rsidRPr="0048452A">
        <w:t xml:space="preserve">use a syringe to </w:t>
      </w:r>
      <w:r w:rsidRPr="0048452A">
        <w:t>add 3</w:t>
      </w:r>
      <w:r w:rsidR="00977ACE">
        <w:t> </w:t>
      </w:r>
      <w:r w:rsidRPr="0048452A">
        <w:t>cm</w:t>
      </w:r>
      <w:r w:rsidRPr="00977ACE">
        <w:rPr>
          <w:vertAlign w:val="superscript"/>
        </w:rPr>
        <w:t>3</w:t>
      </w:r>
      <w:r w:rsidRPr="0048452A">
        <w:t xml:space="preserve"> starch </w:t>
      </w:r>
      <w:r w:rsidR="00977ACE">
        <w:t>suspension</w:t>
      </w:r>
      <w:r w:rsidRPr="0048452A">
        <w:t xml:space="preserve"> and </w:t>
      </w:r>
      <w:r w:rsidR="00977ACE" w:rsidRPr="0048452A">
        <w:t>3</w:t>
      </w:r>
      <w:r w:rsidR="00977ACE">
        <w:t> </w:t>
      </w:r>
      <w:r w:rsidR="00977ACE" w:rsidRPr="0048452A">
        <w:t>cm</w:t>
      </w:r>
      <w:r w:rsidR="00977ACE" w:rsidRPr="00977ACE">
        <w:rPr>
          <w:vertAlign w:val="superscript"/>
        </w:rPr>
        <w:t>3</w:t>
      </w:r>
      <w:r w:rsidR="00977ACE" w:rsidRPr="0048452A">
        <w:t xml:space="preserve"> </w:t>
      </w:r>
      <w:r w:rsidRPr="0048452A">
        <w:t xml:space="preserve">amylase to the </w:t>
      </w:r>
      <w:proofErr w:type="spellStart"/>
      <w:r w:rsidRPr="0048452A">
        <w:t>Visking</w:t>
      </w:r>
      <w:proofErr w:type="spellEnd"/>
      <w:r w:rsidRPr="0048452A">
        <w:t xml:space="preserve"> tubing.</w:t>
      </w:r>
      <w:r w:rsidR="0048452A" w:rsidRPr="0048452A">
        <w:t xml:space="preserve"> </w:t>
      </w:r>
      <w:r w:rsidR="00FC375F" w:rsidRPr="0048452A">
        <w:t>(If you are using the same tubing, make sure it is thoroughly rinsed before it is refilled</w:t>
      </w:r>
      <w:r w:rsidR="00977ACE">
        <w:t>.</w:t>
      </w:r>
      <w:r w:rsidR="00FC375F" w:rsidRPr="0048452A">
        <w:t>)</w:t>
      </w:r>
    </w:p>
    <w:p w14:paraId="759DDDF1" w14:textId="3D36BDFE" w:rsidR="002974C5" w:rsidRPr="0048452A" w:rsidRDefault="002974C5" w:rsidP="0048452A">
      <w:pPr>
        <w:ind w:left="426" w:hanging="426"/>
      </w:pPr>
      <w:r w:rsidRPr="0048452A">
        <w:rPr>
          <w:b/>
        </w:rPr>
        <w:t>2</w:t>
      </w:r>
      <w:r w:rsidR="00977ACE">
        <w:tab/>
        <w:t xml:space="preserve">At </w:t>
      </w:r>
      <w:r w:rsidR="00250619">
        <w:t xml:space="preserve">2 </w:t>
      </w:r>
      <w:r w:rsidRPr="0048452A">
        <w:t>minute intervals</w:t>
      </w:r>
      <w:r w:rsidR="00977ACE">
        <w:t>,</w:t>
      </w:r>
      <w:r w:rsidRPr="0048452A">
        <w:t xml:space="preserve"> test the distilled water in the boiling tube for the presence of starch and glucose (reducing sugar).</w:t>
      </w:r>
    </w:p>
    <w:p w14:paraId="44584A0E" w14:textId="77777777" w:rsidR="002974C5" w:rsidRDefault="00FC375F" w:rsidP="0048452A">
      <w:pPr>
        <w:ind w:left="426" w:hanging="426"/>
      </w:pPr>
      <w:r w:rsidRPr="0048452A">
        <w:rPr>
          <w:b/>
        </w:rPr>
        <w:t>3</w:t>
      </w:r>
      <w:r w:rsidR="0048452A" w:rsidRPr="0048452A">
        <w:t xml:space="preserve"> </w:t>
      </w:r>
      <w:r w:rsidRPr="0048452A">
        <w:tab/>
        <w:t>Summarise your conclusions and evaluate your procedure.</w:t>
      </w:r>
    </w:p>
    <w:p w14:paraId="0A1DDD52" w14:textId="77777777" w:rsidR="00977ACE" w:rsidRDefault="00977ACE" w:rsidP="00977ACE">
      <w:pPr>
        <w:pStyle w:val="Heading3"/>
      </w:pPr>
      <w:r>
        <w:t>Questions and further work</w:t>
      </w:r>
    </w:p>
    <w:p w14:paraId="36C04B49" w14:textId="77777777" w:rsidR="008A445F" w:rsidRDefault="002974C5" w:rsidP="0048452A">
      <w:pPr>
        <w:pStyle w:val="Question"/>
        <w:tabs>
          <w:tab w:val="clear" w:pos="567"/>
        </w:tabs>
        <w:ind w:left="426" w:hanging="426"/>
      </w:pPr>
      <w:r w:rsidRPr="0048452A">
        <w:rPr>
          <w:b/>
        </w:rPr>
        <w:t>1</w:t>
      </w:r>
      <w:r>
        <w:tab/>
      </w:r>
      <w:proofErr w:type="spellStart"/>
      <w:r>
        <w:t>Visking</w:t>
      </w:r>
      <w:proofErr w:type="spellEnd"/>
      <w:r>
        <w:t xml:space="preserve"> tubing is used as a model of the gut.</w:t>
      </w:r>
      <w:r w:rsidR="0048452A">
        <w:t xml:space="preserve"> </w:t>
      </w:r>
      <w:r>
        <w:t>In what way is it similar to and different from the real gut?</w:t>
      </w:r>
    </w:p>
    <w:p w14:paraId="587F2ED5" w14:textId="77777777" w:rsidR="00977ACE" w:rsidRDefault="00977ACE" w:rsidP="009D708C">
      <w:pPr>
        <w:pStyle w:val="Question"/>
        <w:tabs>
          <w:tab w:val="clear" w:pos="567"/>
        </w:tabs>
        <w:ind w:left="0" w:firstLine="0"/>
      </w:pPr>
    </w:p>
    <w:p w14:paraId="522B87BB" w14:textId="77777777" w:rsidR="00977ACE" w:rsidRDefault="00977ACE" w:rsidP="009D708C">
      <w:pPr>
        <w:pStyle w:val="Question"/>
        <w:tabs>
          <w:tab w:val="clear" w:pos="567"/>
        </w:tabs>
        <w:ind w:left="0" w:firstLine="0"/>
      </w:pPr>
    </w:p>
    <w:p w14:paraId="7C94FDDD" w14:textId="77777777" w:rsidR="009D708C" w:rsidRDefault="009D708C" w:rsidP="009D708C">
      <w:pPr>
        <w:pStyle w:val="Question"/>
        <w:tabs>
          <w:tab w:val="clear" w:pos="567"/>
        </w:tabs>
        <w:ind w:left="0" w:firstLine="0"/>
      </w:pPr>
    </w:p>
    <w:p w14:paraId="6B5CCF6F" w14:textId="3F186A27" w:rsidR="008A445F" w:rsidRDefault="002974C5" w:rsidP="009D708C">
      <w:pPr>
        <w:pStyle w:val="Question"/>
        <w:tabs>
          <w:tab w:val="clear" w:pos="567"/>
        </w:tabs>
        <w:ind w:left="426" w:hanging="426"/>
      </w:pPr>
      <w:r w:rsidRPr="0048452A">
        <w:rPr>
          <w:b/>
        </w:rPr>
        <w:t>2</w:t>
      </w:r>
      <w:r>
        <w:tab/>
      </w:r>
      <w:r w:rsidR="00897F42">
        <w:t>How could the action of amylase on starch solution be speeded up?</w:t>
      </w:r>
      <w:r w:rsidR="0048452A">
        <w:t xml:space="preserve"> </w:t>
      </w:r>
      <w:r w:rsidR="00897F42">
        <w:t>How could it be slowed down?</w:t>
      </w:r>
    </w:p>
    <w:p w14:paraId="61C9D075" w14:textId="77777777" w:rsidR="00977ACE" w:rsidRPr="00295E4C" w:rsidRDefault="00977ACE" w:rsidP="009D708C">
      <w:pPr>
        <w:pStyle w:val="Question"/>
        <w:ind w:left="0" w:firstLine="0"/>
      </w:pPr>
    </w:p>
    <w:sectPr w:rsidR="00977ACE" w:rsidRPr="00295E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4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A82ED2" w14:textId="77777777" w:rsidR="001E000A" w:rsidRDefault="001E000A">
      <w:r>
        <w:separator/>
      </w:r>
    </w:p>
  </w:endnote>
  <w:endnote w:type="continuationSeparator" w:id="0">
    <w:p w14:paraId="3E460F19" w14:textId="77777777" w:rsidR="001E000A" w:rsidRDefault="001E0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EF3BE9" w14:textId="77777777" w:rsidR="00EA2A9A" w:rsidRDefault="00EA2A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780F5" w14:textId="5962AC4D" w:rsidR="00D80972" w:rsidRDefault="00EA2A9A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r>
      <w:t>©</w:t>
    </w:r>
    <w:bookmarkStart w:id="0" w:name="_GoBack"/>
    <w:bookmarkEnd w:id="0"/>
    <w:r w:rsidR="00D80972">
      <w:t xml:space="preserve"> Cambridge University Press 2014. All rights reserved.</w:t>
    </w:r>
    <w:r w:rsidR="00D80972">
      <w:tab/>
      <w:t xml:space="preserve">Page </w:t>
    </w:r>
    <w:r w:rsidR="00D80972">
      <w:rPr>
        <w:rStyle w:val="PageNumber"/>
      </w:rPr>
      <w:fldChar w:fldCharType="begin"/>
    </w:r>
    <w:r w:rsidR="00D80972">
      <w:rPr>
        <w:rStyle w:val="PageNumber"/>
      </w:rPr>
      <w:instrText xml:space="preserve"> PAGE </w:instrText>
    </w:r>
    <w:r w:rsidR="00D80972">
      <w:rPr>
        <w:rStyle w:val="PageNumber"/>
      </w:rPr>
      <w:fldChar w:fldCharType="separate"/>
    </w:r>
    <w:r>
      <w:rPr>
        <w:rStyle w:val="PageNumber"/>
        <w:noProof/>
      </w:rPr>
      <w:t>1</w:t>
    </w:r>
    <w:r w:rsidR="00D80972">
      <w:rPr>
        <w:rStyle w:val="PageNumber"/>
      </w:rPr>
      <w:fldChar w:fldCharType="end"/>
    </w:r>
    <w:r w:rsidR="00D80972">
      <w:rPr>
        <w:rStyle w:val="PageNumber"/>
      </w:rPr>
      <w:t xml:space="preserve"> of </w:t>
    </w:r>
    <w:r w:rsidR="00D80972">
      <w:rPr>
        <w:rStyle w:val="PageNumber"/>
      </w:rPr>
      <w:fldChar w:fldCharType="begin"/>
    </w:r>
    <w:r w:rsidR="00D80972">
      <w:rPr>
        <w:rStyle w:val="PageNumber"/>
      </w:rPr>
      <w:instrText xml:space="preserve"> NUMPAGES </w:instrText>
    </w:r>
    <w:r w:rsidR="00D80972">
      <w:rPr>
        <w:rStyle w:val="PageNumber"/>
      </w:rPr>
      <w:fldChar w:fldCharType="separate"/>
    </w:r>
    <w:r>
      <w:rPr>
        <w:rStyle w:val="PageNumber"/>
        <w:noProof/>
      </w:rPr>
      <w:t>2</w:t>
    </w:r>
    <w:r w:rsidR="00D80972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31C028" w14:textId="77777777" w:rsidR="00EA2A9A" w:rsidRDefault="00EA2A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D64560" w14:textId="77777777" w:rsidR="001E000A" w:rsidRDefault="001E000A">
      <w:r>
        <w:separator/>
      </w:r>
    </w:p>
  </w:footnote>
  <w:footnote w:type="continuationSeparator" w:id="0">
    <w:p w14:paraId="6DC6746F" w14:textId="77777777" w:rsidR="001E000A" w:rsidRDefault="001E0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B2CB7" w14:textId="77777777" w:rsidR="00EA2A9A" w:rsidRDefault="00EA2A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DA6776" w14:textId="77777777" w:rsidR="00D80972" w:rsidRDefault="009E094C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0" allowOverlap="1" wp14:anchorId="6AC3720F" wp14:editId="66FB8981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7620"/>
          <wp:wrapSquare wrapText="bothSides"/>
          <wp:docPr id="1" name="Picture 1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0972">
      <w:t>Biology for the IB Diploma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70170" w14:textId="77777777" w:rsidR="00EA2A9A" w:rsidRDefault="00EA2A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61C3F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7C4406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93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13868"/>
    <w:multiLevelType w:val="hybridMultilevel"/>
    <w:tmpl w:val="15E2D88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15642B"/>
    <w:multiLevelType w:val="hybridMultilevel"/>
    <w:tmpl w:val="131C5F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400AB6"/>
    <w:multiLevelType w:val="hybridMultilevel"/>
    <w:tmpl w:val="29FCF75A"/>
    <w:lvl w:ilvl="0" w:tplc="FEA0CF46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3028FF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1829F3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C70DE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554E2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326E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6D6D3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E1C5F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6A1E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25851DD"/>
    <w:multiLevelType w:val="hybridMultilevel"/>
    <w:tmpl w:val="7CF8D17A"/>
    <w:lvl w:ilvl="0" w:tplc="116CB254">
      <w:start w:val="1"/>
      <w:numFmt w:val="bullet"/>
      <w:pStyle w:val="List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3040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F10D5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089F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72A9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1F22B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D077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660D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68AA8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1B5FCC"/>
    <w:multiLevelType w:val="hybridMultilevel"/>
    <w:tmpl w:val="C23AAD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D"/>
    <w:rsid w:val="00031D70"/>
    <w:rsid w:val="000A0C9A"/>
    <w:rsid w:val="000B083E"/>
    <w:rsid w:val="000D6F18"/>
    <w:rsid w:val="000E0D73"/>
    <w:rsid w:val="00113667"/>
    <w:rsid w:val="001726B9"/>
    <w:rsid w:val="0019329D"/>
    <w:rsid w:val="001E000A"/>
    <w:rsid w:val="00225D70"/>
    <w:rsid w:val="00250619"/>
    <w:rsid w:val="00295E4C"/>
    <w:rsid w:val="002974C5"/>
    <w:rsid w:val="00303B61"/>
    <w:rsid w:val="00323FE4"/>
    <w:rsid w:val="00324660"/>
    <w:rsid w:val="00337BF5"/>
    <w:rsid w:val="00382EB2"/>
    <w:rsid w:val="003D6FE6"/>
    <w:rsid w:val="00473C0E"/>
    <w:rsid w:val="0048452A"/>
    <w:rsid w:val="00593726"/>
    <w:rsid w:val="00626016"/>
    <w:rsid w:val="00663570"/>
    <w:rsid w:val="00670D11"/>
    <w:rsid w:val="006C2387"/>
    <w:rsid w:val="0070270E"/>
    <w:rsid w:val="00711D4D"/>
    <w:rsid w:val="00853FFF"/>
    <w:rsid w:val="00897F42"/>
    <w:rsid w:val="008A445F"/>
    <w:rsid w:val="008D5B74"/>
    <w:rsid w:val="00954032"/>
    <w:rsid w:val="00977ACE"/>
    <w:rsid w:val="009A01FC"/>
    <w:rsid w:val="009A0C68"/>
    <w:rsid w:val="009D708C"/>
    <w:rsid w:val="009E094C"/>
    <w:rsid w:val="009F2AA1"/>
    <w:rsid w:val="00AA4B2D"/>
    <w:rsid w:val="00AB0025"/>
    <w:rsid w:val="00B9230D"/>
    <w:rsid w:val="00B977F1"/>
    <w:rsid w:val="00C239C4"/>
    <w:rsid w:val="00C354A9"/>
    <w:rsid w:val="00C97846"/>
    <w:rsid w:val="00CC2500"/>
    <w:rsid w:val="00CF1450"/>
    <w:rsid w:val="00D31DD7"/>
    <w:rsid w:val="00D64213"/>
    <w:rsid w:val="00D80972"/>
    <w:rsid w:val="00DB49BE"/>
    <w:rsid w:val="00E306B5"/>
    <w:rsid w:val="00E35C57"/>
    <w:rsid w:val="00E831AC"/>
    <w:rsid w:val="00E97361"/>
    <w:rsid w:val="00EA2A9A"/>
    <w:rsid w:val="00F419E7"/>
    <w:rsid w:val="00FC375F"/>
    <w:rsid w:val="00FC58F3"/>
    <w:rsid w:val="00FD3942"/>
    <w:rsid w:val="00FE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84698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</w:pPr>
    <w:rPr>
      <w:rFonts w:ascii="Times New Roman" w:hAnsi="Times New Roman"/>
      <w:sz w:val="22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BalloonText">
    <w:name w:val="Balloon Text"/>
    <w:basedOn w:val="Normal"/>
    <w:link w:val="BalloonTextChar"/>
    <w:rsid w:val="009D708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D70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</w:pPr>
    <w:rPr>
      <w:rFonts w:ascii="Times New Roman" w:hAnsi="Times New Roman"/>
      <w:sz w:val="22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BalloonText">
    <w:name w:val="Balloon Text"/>
    <w:basedOn w:val="Normal"/>
    <w:link w:val="BalloonTextChar"/>
    <w:rsid w:val="009D708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D70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Tim's%20folder\CUP\IB%20Website_Feb%202011\Templates\IB%20Chem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IB Chem website template</Template>
  <TotalTime>4</TotalTime>
  <Pages>2</Pages>
  <Words>506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2892</CharactersWithSpaces>
  <SharedDoc>false</SharedDoc>
  <HLinks>
    <vt:vector size="6" baseType="variant">
      <vt:variant>
        <vt:i4>6881334</vt:i4>
      </vt:variant>
      <vt:variant>
        <vt:i4>-1</vt:i4>
      </vt:variant>
      <vt:variant>
        <vt:i4>2049</vt:i4>
      </vt:variant>
      <vt:variant>
        <vt:i4>1</vt:i4>
      </vt:variant>
      <vt:variant>
        <vt:lpwstr>IB_logo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 Jackson</dc:creator>
  <cp:lastModifiedBy>Sarah Quayle</cp:lastModifiedBy>
  <cp:revision>4</cp:revision>
  <cp:lastPrinted>2014-05-01T13:39:00Z</cp:lastPrinted>
  <dcterms:created xsi:type="dcterms:W3CDTF">2014-04-18T18:12:00Z</dcterms:created>
  <dcterms:modified xsi:type="dcterms:W3CDTF">2014-05-21T14:04:00Z</dcterms:modified>
</cp:coreProperties>
</file>